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and Safety Manager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Health and Safety Manager is responsible for making sure that the company’s facilities are compliant with all HSE regulations. You will foster a “Safety First” culture of data driven continuous improvement for all aspects of the departments.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and Safety Manager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and implement the company safety culture, policies, and procedures.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Oversee risk assessment and risk mitigation measures on-site and before the commencement of projects and undertake corrective and preventive measures to ensure a proper HSE compliance and ownership at the facility.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proposals for corrective or preventive measures and investigate, analyze, and regularly review accidents or near misses.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that work safety permits are enforced as necessary.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Engage all employees in safety issues and set high personal standards.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 written policy and procedures, ensure that the regular emergency response is effective, and that managers and employees are always prepared.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Monitor and provide guidance on site performance against applicable environmental regulations, programs, and global policies.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site employees are trained and knowledgeable of their responsibilities under each policy; audit the quality, delivery and effectiveness of all required environmental training.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and Safety Manager Requirements: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Bachelor’s degree in engineering, environmental science, occupational safety, or related discipline.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10+ years of experience in the HSE field.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level of interpersonal skills to work effectively with others and achieve results and strong analytical skills with a demonstrated problem-solving ability.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Adaptable to fast-paced environments with changing circumstances, direction, and strategies and are able to develop and implement department goals and strategies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Proficient in Microsoft Office and the use of pivot tables and the development of charts and graphics.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AMUW2mV7/3qPXsVTd4eTBMtDde1QYmNMHPbYW0mHtHXShjjjMT4x1OtWUda34PnB3Q1J3MeUgisw8JBKGlcwfXG1HlGjyAp1uy6jjm/VTKTM1m+olXZCNsI=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